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5" w:firstLine="0"/>
        <w:jc w:val="right"/>
        <w:rPr/>
      </w:pPr>
      <w:r w:rsidDel="00000000" w:rsidR="00000000" w:rsidRPr="00000000">
        <w:rPr/>
        <w:drawing>
          <wp:inline distB="0" distT="0" distL="0" distR="0">
            <wp:extent cx="5731510" cy="571500"/>
            <wp:effectExtent b="0" l="0" r="0" t="0"/>
            <wp:docPr descr="ciąg logotypów" id="2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8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do zapytania ofertowego nr 06B/ZGD/PAAP/2026</w:t>
      </w:r>
    </w:p>
    <w:p w:rsidR="00000000" w:rsidDel="00000000" w:rsidP="00000000" w:rsidRDefault="00000000" w:rsidRPr="00000000" w14:paraId="00000003">
      <w:pPr>
        <w:spacing w:after="0" w:line="24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center" w:leader="none" w:pos="4536"/>
          <w:tab w:val="right" w:leader="none" w:pos="9072"/>
        </w:tabs>
        <w:spacing w:before="240" w:line="360" w:lineRule="auto"/>
        <w:ind w:left="120" w:right="-40" w:firstLine="0"/>
        <w:jc w:val="center"/>
        <w:rPr>
          <w:rFonts w:ascii="Cambria" w:cs="Cambria" w:eastAsia="Cambria" w:hAnsi="Cambria"/>
          <w:b w:val="1"/>
          <w:bCs w:val="1"/>
          <w:color w:val="366091"/>
          <w:sz w:val="28"/>
          <w:szCs w:val="28"/>
        </w:rPr>
      </w:pPr>
      <w:bookmarkStart w:colFirst="0" w:colLast="0" w:name="_heading=h.w3u3f7ovles8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LISTA SPRAWDZAJĄCA </w:t>
        <w:br w:type="textWrapping"/>
        <w:t xml:space="preserve">do weryfikacji, czy dany dokument można uznać za potwierdzający kwalifikację (</w:t>
      </w:r>
      <w:r w:rsidDel="00000000" w:rsidR="00000000" w:rsidRPr="00000000">
        <w:rPr>
          <w:rFonts w:ascii="Roboto" w:cs="Roboto" w:eastAsia="Roboto" w:hAnsi="Roboto"/>
          <w:color w:val="000000"/>
          <w:sz w:val="28"/>
          <w:szCs w:val="28"/>
          <w:rtl w:val="0"/>
        </w:rPr>
        <w:t xml:space="preserve">niewłączoną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do Zintegrowanego Systemu Kwalifikacji)/kompetencję na potrzeby mierzenia wskaźników monitorowania EFS+ dot. uzyskiwania kwalifikacji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536"/>
        </w:tabs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 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NIP/PESEL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06B/ZGD/PAAP/2026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niniejszym oświadczam, że w ramach walidacji efektów uczenia się  zostanie zapewniona przez zewnętrzny podmiot w stosunku do instytucji szkoleniowej lub w jednej instytucji szkoleniowej proces walidacji jest prowadzony przez inną osobę aniżeli proces kształcenia), zaś  potwierdzeniem nabycia kompetencji będzie dokument zawierający wyszczególnione efekty uczenia się odnoszące się do nabytej kompetencji.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1.0" w:type="dxa"/>
        <w:jc w:val="left"/>
        <w:tblInd w:w="-25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7758"/>
        <w:gridCol w:w="992"/>
        <w:gridCol w:w="851"/>
        <w:tblGridChange w:id="0">
          <w:tblGrid>
            <w:gridCol w:w="7758"/>
            <w:gridCol w:w="992"/>
            <w:gridCol w:w="8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2f2f2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Pytanie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2f2f2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TAK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2f2f2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-1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after="0" w:before="12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Kwalifikacje uznawane na rynku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wydany dokument jest potwierdzeniem uzyskania kwalifikacji w zawodzie?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został wydany przez organy władz publicznych lub samorządów zawodowych na podstawie ustawy lub rozporządzenia?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uprawnienia do wykonywania zawodu na danym stanowisku (tzw. uprawnienia stanowiskowe) i jest wydawany po przeprowadzeniu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jest certyfikatem, dla którego wypracowano system walidacji i certyfikowania efektów uczenia się na poziomie międzynarodowym?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spacing w:after="240" w:line="36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co najmniej jedna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odpowiedzi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dany dokument można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uznać za potwierdzający uzyskanie kwalifikacji.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żadne z powyższych pytań nie udzielono odpowiedzi twierdzącej, należy przejść do pkt II.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Warunki umożliwiające uznanie danego dokumentu za potwierdzający uzyskanie kompetencji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kompetencji zawiera opis efektów uczenia się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potwierdza, że walidacja została przeprowadzona w oparciu o zdefiniowane w efektach uczenia się kryteria ich weryfikacji?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zastosowanie rozwiązań zapewniających rozdzielenie procesów kształcenia i szkolenia od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każde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powyższych pytań z części II listy odpowiedź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dany dokument można uznać za potwierdzający uzyskanie kompetencji.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2.0" w:type="dxa"/>
        <w:jc w:val="center"/>
        <w:tblBorders>
          <w:top w:color="000000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0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rHeight w:val="1008" w:hRule="atLeast"/>
          <w:tblHeader w:val="0"/>
        </w:trPr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3F">
            <w:pPr>
              <w:ind w:left="646" w:firstLine="0"/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160" w:line="256" w:lineRule="auto"/>
        <w:rPr>
          <w:rFonts w:ascii="Roboto" w:cs="Roboto" w:eastAsia="Roboto" w:hAnsi="Roboto"/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1"/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851" w:top="42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ab/>
        <w:t xml:space="preserve">jednoznaczne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niebudzące wątpliwości, pozwalające na zaplanowanie i przeprowadzenie walidacji, których wyniki będą porównywalne;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realne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możliwe do osiągnięcia przez osoby, dla których dana kompetencja jest przewidziana;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możliwe do zweryfikowania podczas walidacji;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zrozumiałe dla osób potencjalnie zainteresowanych kompetencją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ind w:left="120" w:right="38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Podczas opisywania poszczególnych efektów uczenia się, korzystne jest stosowanie czasowników operacyjnych (np. rozróżnia, uzasadnia, montuje).</w:t>
      </w:r>
    </w:p>
    <w:p w:rsidR="00000000" w:rsidDel="00000000" w:rsidP="00000000" w:rsidRDefault="00000000" w:rsidRPr="00000000" w14:paraId="00000051">
      <w:pPr>
        <w:spacing w:after="0" w:lineRule="auto"/>
        <w:ind w:left="120" w:right="500" w:firstLine="0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Przykłady opisów efektów uczenia się (ich zakresu i poziomu szczegółowości) można znaleźć w ZRK w odniesieniu do kwalifikacji rynkowych.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/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5">
    <w:lvl w:ilvl="0">
      <w:start w:val="2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b4o/EdUdFmnayjT68IvKV24ruw==">CgMxLjAyDmgudzN1M2Y3b3ZsZXM4OAByITFFMDM3SnQ3U0lIV1VsNExYWDNaYVR2eTNyX3JSNnVuRw==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2026-01-09T13:58:00Z</dcterms:created>
  <dc:creator>Monika Niewiadomska</dc:creator>
</cp:coreProperties>
</file>